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0ABC" w14:textId="77777777"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3C5BB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58574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308DE" wp14:editId="4C780BF5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89FB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1EA35008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A420151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1398C64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7CBBDDC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E3F591E" w14:textId="77777777" w:rsidR="00F436F0" w:rsidRPr="00C9574D" w:rsidRDefault="00F158DD" w:rsidP="00F436F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92751852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6F4AB694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B2E13" w14:textId="77777777"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34E5D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240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676B0" w14:textId="77777777"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B42FC1" w14:textId="77777777" w:rsidR="00C9574D" w:rsidRPr="00F158D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158DD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F158DD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2E98D59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контрольной работы</w:t>
      </w:r>
    </w:p>
    <w:p w14:paraId="38468022" w14:textId="6411079B" w:rsidR="00C9574D" w:rsidRPr="00F158DD" w:rsidRDefault="00C9574D" w:rsidP="00F158D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 w:rsidR="001F1A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и правоприменительная деятельность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3AE6B6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559FF3E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8A1BE4B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00E3C1A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24B132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3AEBFD4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01FAD0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FFCC63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050CF19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25E9D2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87DACF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AE1EF8D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8AF981E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36B6A9A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6AE55628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14:paraId="7B272FEB" w14:textId="77777777"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29664016" w14:textId="03A96DF6" w:rsidR="00C9574D" w:rsidRPr="00C9574D" w:rsidRDefault="00045F21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>
        <w:rPr>
          <w:rFonts w:ascii="Times New Roman" w:eastAsia="Calibri" w:hAnsi="Times New Roman" w:cs="Times New Roman"/>
          <w:sz w:val="28"/>
          <w:szCs w:val="28"/>
        </w:rPr>
        <w:lastRenderedPageBreak/>
        <w:t>УДК 34.075</w:t>
      </w:r>
    </w:p>
    <w:p w14:paraId="52B54D41" w14:textId="1539FBF5"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>Составите</w:t>
      </w:r>
      <w:r w:rsidR="00E650BF">
        <w:rPr>
          <w:rFonts w:ascii="Times New Roman" w:eastAsia="Calibri" w:hAnsi="Times New Roman" w:cs="Times New Roman"/>
          <w:sz w:val="28"/>
          <w:szCs w:val="28"/>
        </w:rPr>
        <w:t>ль: канд. юрид. наук Ильясов Д.Б.</w:t>
      </w:r>
    </w:p>
    <w:bookmarkEnd w:id="2"/>
    <w:p w14:paraId="10619879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0B2315FA" w14:textId="48E0CF5E" w:rsidR="00F436F0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F158DD">
        <w:rPr>
          <w:rFonts w:ascii="Times New Roman" w:eastAsia="Calibri" w:hAnsi="Times New Roman" w:cs="Times New Roman"/>
          <w:sz w:val="28"/>
          <w:szCs w:val="24"/>
        </w:rPr>
        <w:t xml:space="preserve">контрольной 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1F1A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и правоприменительная деятельность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».  ДГТУ, г. Ростов-на-Дону, 2025 г</w:t>
      </w:r>
      <w:r w:rsidRP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045F21">
        <w:rPr>
          <w:rFonts w:ascii="Calibri" w:eastAsia="Calibri" w:hAnsi="Calibri" w:cs="Times New Roman"/>
        </w:rPr>
        <w:t xml:space="preserve"> </w:t>
      </w:r>
      <w:r w:rsid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>– 14</w:t>
      </w:r>
      <w:r w:rsidR="00F436F0" w:rsidRPr="00045F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14:paraId="5C0EDE40" w14:textId="77777777" w:rsidR="00F158DD" w:rsidRPr="00F158DD" w:rsidRDefault="00F158D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методических указаниях изложены рекомендации по выполнению контрольной работы, требования к её структуре, содержанию и оформлению.</w:t>
      </w:r>
    </w:p>
    <w:p w14:paraId="41713390" w14:textId="3ECE464F" w:rsidR="00C9574D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1A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заочной формы обучения </w:t>
      </w:r>
      <w:r w:rsidR="001F1A43" w:rsidRPr="001F1A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567220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направлению подготовки: 40.04.01</w:t>
      </w:r>
      <w:bookmarkStart w:id="4" w:name="_GoBack"/>
      <w:bookmarkEnd w:id="4"/>
      <w:r w:rsidRPr="001F1A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Юриспруденция.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ED3EDE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14:paraId="1359D763" w14:textId="2127C878" w:rsidR="00C9574D" w:rsidRPr="00C9574D" w:rsidRDefault="00045F21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34.075</w:t>
      </w:r>
    </w:p>
    <w:p w14:paraId="78A8B41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B1219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007089D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8641421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326523D6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6D1C92B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349B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14:paraId="0933843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1863255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д-р социол. наук, канд. юрид. наук, доцент Ю.И. Исакова</w:t>
      </w:r>
    </w:p>
    <w:p w14:paraId="2E9C56C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3EB98714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14:paraId="6E7FD6F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Формат 60×84/16. Объем __ усл. п. л.</w:t>
      </w:r>
    </w:p>
    <w:p w14:paraId="3967A81D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58A9324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6DFAD483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4AB7960F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000489A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49219B17" w14:textId="77777777" w:rsidR="00DF5B86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2947AFE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E33090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6ED4307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1731515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A0947DF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1171FBD" w14:textId="77777777" w:rsidR="00F436F0" w:rsidRDefault="00F436F0" w:rsidP="00F158D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5F295473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F99A1DC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3E345D8" w14:textId="77777777"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50FB4FE7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14:paraId="543521FD" w14:textId="77777777"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565D54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C9574D" w:rsidRPr="00C9574D" w14:paraId="191D4E6D" w14:textId="77777777" w:rsidTr="001D7431">
        <w:tc>
          <w:tcPr>
            <w:tcW w:w="562" w:type="dxa"/>
            <w:vAlign w:val="center"/>
          </w:tcPr>
          <w:p w14:paraId="7EB3F3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58A3F9A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25ADD6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5C3F34AF" w14:textId="77777777" w:rsidTr="001D7431">
        <w:tc>
          <w:tcPr>
            <w:tcW w:w="562" w:type="dxa"/>
            <w:vAlign w:val="center"/>
          </w:tcPr>
          <w:p w14:paraId="14566D0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52A0D58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14:paraId="7F2C2974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C9574D" w14:paraId="50DEDACF" w14:textId="77777777" w:rsidTr="001D7431">
        <w:tc>
          <w:tcPr>
            <w:tcW w:w="562" w:type="dxa"/>
            <w:vAlign w:val="center"/>
          </w:tcPr>
          <w:p w14:paraId="7FD50CF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2B6049EF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  <w:vAlign w:val="center"/>
          </w:tcPr>
          <w:p w14:paraId="280131C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C9574D" w14:paraId="40313EC5" w14:textId="77777777" w:rsidTr="001D7431">
        <w:tc>
          <w:tcPr>
            <w:tcW w:w="562" w:type="dxa"/>
            <w:vAlign w:val="center"/>
          </w:tcPr>
          <w:p w14:paraId="107D104B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28E6BF9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14:paraId="37512CD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574D" w:rsidRPr="00C9574D" w14:paraId="7CD7E7FE" w14:textId="77777777" w:rsidTr="001D7431">
        <w:tc>
          <w:tcPr>
            <w:tcW w:w="562" w:type="dxa"/>
            <w:vAlign w:val="center"/>
          </w:tcPr>
          <w:p w14:paraId="3C41D42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4475763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14:paraId="694450AD" w14:textId="77777777" w:rsidR="00C9574D" w:rsidRPr="00E91D56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="00E91D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9574D" w:rsidRPr="00C9574D" w14:paraId="130D2BC1" w14:textId="77777777" w:rsidTr="001D7431">
        <w:tc>
          <w:tcPr>
            <w:tcW w:w="8500" w:type="dxa"/>
            <w:gridSpan w:val="2"/>
            <w:vAlign w:val="center"/>
          </w:tcPr>
          <w:p w14:paraId="01EBF1B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14:paraId="53A599E1" w14:textId="283D54D1" w:rsidR="00C9574D" w:rsidRPr="00C9574D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40E4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14:paraId="7B543B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7C1DD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136F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7741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2E14B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DE63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A8E60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8D79D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887BD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379D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65F051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C12AA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8DBFE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07D1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ED46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C32D4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ADA73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56E7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9C3BA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AA314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30DA3E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13C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14:paraId="47EB4C13" w14:textId="16B3F693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Методические указания по выполнению контрольной работы по дисциплине «</w:t>
      </w:r>
      <w:r w:rsidR="001F1A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и правоприменительная деятельность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28D2509E" w14:textId="4820081B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1F1A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и правоприменительная деятельность</w:t>
      </w:r>
      <w:r w:rsidRPr="00C9574D">
        <w:rPr>
          <w:rFonts w:ascii="Times New Roman" w:eastAsia="Calibri" w:hAnsi="Times New Roman" w:cs="Times New Roman"/>
          <w:sz w:val="28"/>
          <w:szCs w:val="28"/>
        </w:rPr>
        <w:t>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Основная форма самостоятельной работы студентов заочной формы обучения – выполнение контр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ольных работ по вопросам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,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>. Теоретические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276B7D77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61B8FD5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уровень знаний студентов по определенной теме (разделу);</w:t>
      </w:r>
    </w:p>
    <w:p w14:paraId="10DB0A6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14:paraId="3E2A120A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выявлять умение самостоятельно делать выводы и обобщения;</w:t>
      </w:r>
    </w:p>
    <w:p w14:paraId="6F02EB90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творчески использовать знания и навыки;</w:t>
      </w:r>
    </w:p>
    <w:p w14:paraId="5E13DCA9" w14:textId="77777777"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14:paraId="3B052838" w14:textId="77777777"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E4CA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14:paraId="173D631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29104254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FCD4E7B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14:paraId="3248A6D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8355E26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22699B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48869E8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7BA67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14:paraId="75ADD069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28213A5E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1DC8E31F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3EBDCDDD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128F7A91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255DDA01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1C811D3A" w14:textId="311BAD90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 </w:t>
      </w:r>
      <w:r w:rsidR="001F1A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54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дисциплине.</w:t>
      </w:r>
    </w:p>
    <w:p w14:paraId="204AEAC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1D8A5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09501DD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материал, охватываю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щий основные вопросы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дисциплины. </w:t>
      </w:r>
    </w:p>
    <w:p w14:paraId="6195A7D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Pr="00540CF4">
        <w:rPr>
          <w:rFonts w:ascii="Times New Roman" w:eastAsia="Calibri" w:hAnsi="Times New Roman" w:cs="Times New Roman"/>
          <w:sz w:val="28"/>
          <w:szCs w:val="28"/>
        </w:rPr>
        <w:t xml:space="preserve">ответы на 2 теоретических вопроса, 1 практического задания. </w:t>
      </w:r>
    </w:p>
    <w:p w14:paraId="4554715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контрольной работы не должен превышать 20 страниц печатного текста формата А4.</w:t>
      </w:r>
    </w:p>
    <w:p w14:paraId="538D04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63E2353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14:paraId="781FDFB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9D712F3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4AFEE49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14:paraId="2F947FD9" w14:textId="77777777" w:rsidR="00F158D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F158DD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F158DD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F97F7F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14:paraId="749D18E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C9574D">
        <w:rPr>
          <w:rFonts w:ascii="Calibri" w:eastAsia="Calibri" w:hAnsi="Calibri" w:cs="Times New Roman"/>
        </w:rPr>
        <w:t xml:space="preserve">  </w:t>
      </w:r>
    </w:p>
    <w:p w14:paraId="49D15A2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14:paraId="7F7CEE0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76C4442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14:paraId="6278770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427BD53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14:paraId="23AF47E5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F158DD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14:paraId="1665D66A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без рамок, соблюдая следующие размеры: </w:t>
      </w:r>
    </w:p>
    <w:p w14:paraId="5BDF5927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14:paraId="226C134C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272D1431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14:paraId="076C5D84" w14:textId="77777777" w:rsidR="00F158DD" w:rsidRPr="00C9574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14:paraId="634C4FE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01A1CDD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04D1DFB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028137E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14:paraId="324A04B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14:paraId="5CA2AC2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B256D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14:paraId="3FB947D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14:paraId="4205307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F158DD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20EB4B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75EF8092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0246990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FF26AFE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61FF5628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1B993A78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6064D5E6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176EBD43" w14:textId="77777777" w:rsidR="00F436F0" w:rsidRPr="00B67C38" w:rsidRDefault="00F436F0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14:paraId="0E5F6B9D" w14:textId="77777777" w:rsidR="00F158DD" w:rsidRPr="00B67C38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Теоретический вопрос</w:t>
      </w:r>
    </w:p>
    <w:p w14:paraId="7DB02951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14:paraId="6A2E0CF9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раскрыть основную сущность вопроса по заданной теме, дать необходимые определения; </w:t>
      </w:r>
    </w:p>
    <w:p w14:paraId="03B492BD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416E0DD0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14:paraId="3614C466" w14:textId="77777777" w:rsidR="00F158DD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55BF3CBE" w14:textId="77777777" w:rsidR="00F158DD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A2E00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14:paraId="64137BD5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 Практическое задание</w:t>
      </w:r>
    </w:p>
    <w:p w14:paraId="5A827F4E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14:paraId="5B5AC6E0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14:paraId="448C5CA9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14:paraId="57CB9EB4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p w14:paraId="39943B07" w14:textId="77777777" w:rsidR="00F436F0" w:rsidRPr="00C9574D" w:rsidRDefault="00F436F0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A95B01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14:paraId="2A14F893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14:paraId="0190F69F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03659E38" w14:textId="77777777" w:rsidTr="001D7431">
        <w:tc>
          <w:tcPr>
            <w:tcW w:w="1696" w:type="dxa"/>
          </w:tcPr>
          <w:p w14:paraId="3151F5B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304C8A6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14:paraId="7B0F9020" w14:textId="77777777" w:rsidTr="001D7431">
        <w:tc>
          <w:tcPr>
            <w:tcW w:w="1696" w:type="dxa"/>
          </w:tcPr>
          <w:p w14:paraId="6C73868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265839B" w14:textId="0DDE4C66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Правоохранительная </w:t>
            </w:r>
            <w:r w:rsidR="001F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правоприменительная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деятельность: основные признаки и направления.</w:t>
            </w:r>
          </w:p>
          <w:p w14:paraId="6B76C512" w14:textId="4B415E68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Правоохранительные органы: понятие, основные черты, задачи и функции.</w:t>
            </w:r>
          </w:p>
          <w:p w14:paraId="691F9121" w14:textId="1337E554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31BF4D6D" w14:textId="77777777" w:rsidTr="001D7431">
        <w:tc>
          <w:tcPr>
            <w:tcW w:w="1696" w:type="dxa"/>
          </w:tcPr>
          <w:p w14:paraId="1F19267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5026ECA5" w14:textId="27107B6F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Законодательство и иные правовые акты о правоохранительных органах.</w:t>
            </w:r>
          </w:p>
          <w:p w14:paraId="005159D3" w14:textId="5C42DC90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правосудия и его признаки.</w:t>
            </w:r>
          </w:p>
          <w:p w14:paraId="5C5486AC" w14:textId="060D87FF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225C8D09" w14:textId="77777777" w:rsidTr="001D7431">
        <w:tc>
          <w:tcPr>
            <w:tcW w:w="1696" w:type="dxa"/>
          </w:tcPr>
          <w:p w14:paraId="130A1961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499" w:type="dxa"/>
          </w:tcPr>
          <w:p w14:paraId="5F9D9A0C" w14:textId="6F973501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Демократические основы (принципы) правосудия: их понятие, истоки и значение.</w:t>
            </w:r>
          </w:p>
          <w:p w14:paraId="3C2BAA7B" w14:textId="22B337C3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принципов организации правосудия в Конституции РФ.</w:t>
            </w:r>
          </w:p>
          <w:p w14:paraId="0EEFD8CB" w14:textId="2EDFED41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4F1490D" w14:textId="77777777" w:rsidTr="001D7431">
        <w:tc>
          <w:tcPr>
            <w:tcW w:w="1696" w:type="dxa"/>
          </w:tcPr>
          <w:p w14:paraId="539B48F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383A9372" w14:textId="546E1287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независимости судей – центральная идея судебной реформы.</w:t>
            </w:r>
          </w:p>
          <w:p w14:paraId="3A375461" w14:textId="7666752C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Неприкосновенность судьи.</w:t>
            </w:r>
          </w:p>
          <w:p w14:paraId="67911C23" w14:textId="51FB7EC1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3257C2A4" w14:textId="77777777" w:rsidTr="001D7431">
        <w:tc>
          <w:tcPr>
            <w:tcW w:w="1696" w:type="dxa"/>
          </w:tcPr>
          <w:p w14:paraId="778C457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245F1491" w14:textId="29D43B95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Законодательство об органах судебной власти: современное состояние и проблемы совершенствования.</w:t>
            </w:r>
          </w:p>
          <w:p w14:paraId="6EA4B61F" w14:textId="5A0ED5DC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судебной власти в системе государственной власти.</w:t>
            </w:r>
          </w:p>
          <w:p w14:paraId="1B5F4E9E" w14:textId="40875F4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12E903F" w14:textId="77777777" w:rsidTr="001D7431">
        <w:tc>
          <w:tcPr>
            <w:tcW w:w="1696" w:type="dxa"/>
          </w:tcPr>
          <w:p w14:paraId="6BD2CCB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4F7A9168" w14:textId="6F7B7288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 США (Франции, Англии и т.п.).</w:t>
            </w:r>
          </w:p>
          <w:p w14:paraId="2C2934E6" w14:textId="183EDADB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Концепция судебной реформы в Российской Федерации о совершенствовании судебной системы и ее реализация.</w:t>
            </w:r>
          </w:p>
          <w:p w14:paraId="192FFDF6" w14:textId="37DA5EFB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F273B5F" w14:textId="77777777" w:rsidTr="001D7431">
        <w:tc>
          <w:tcPr>
            <w:tcW w:w="1696" w:type="dxa"/>
          </w:tcPr>
          <w:p w14:paraId="52609E7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1CBF4B6C" w14:textId="52F34064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Исторический очерк развития судебной власти в России.</w:t>
            </w:r>
          </w:p>
          <w:p w14:paraId="71BD3F61" w14:textId="02D0BC81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 современной России.</w:t>
            </w:r>
          </w:p>
          <w:p w14:paraId="72700971" w14:textId="58A3BE10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4244AB39" w14:textId="77777777" w:rsidTr="001D7431">
        <w:tc>
          <w:tcPr>
            <w:tcW w:w="1696" w:type="dxa"/>
          </w:tcPr>
          <w:p w14:paraId="2F1D872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2A1EF201" w14:textId="1AC2E466" w:rsidR="00E650BF" w:rsidRPr="00E650BF" w:rsidRDefault="00E650BF" w:rsidP="00E650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E65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Конституционный контроль как важнейший элемент системы разделения властей.</w:t>
            </w:r>
          </w:p>
          <w:p w14:paraId="0036D5E7" w14:textId="41C0E85C" w:rsidR="00E650BF" w:rsidRPr="00FE280E" w:rsidRDefault="00E650BF" w:rsidP="00E650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Конституционный Суд РФ: полномочия и основы организации.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Судебная система современной России. </w:t>
            </w:r>
          </w:p>
          <w:p w14:paraId="36359FEA" w14:textId="258CEAF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3FB1A04" w14:textId="77777777" w:rsidTr="001D7431">
        <w:tc>
          <w:tcPr>
            <w:tcW w:w="1696" w:type="dxa"/>
          </w:tcPr>
          <w:p w14:paraId="5F69940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682AE0E7" w14:textId="77777777" w:rsidR="00785B12" w:rsidRPr="00FE280E" w:rsidRDefault="00E650BF" w:rsidP="00785B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785B12"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Конституционные основы организации и деятельности прокуратуры. </w:t>
            </w:r>
          </w:p>
          <w:p w14:paraId="0977FF2A" w14:textId="0834AF04" w:rsidR="00E650BF" w:rsidRPr="00FE280E" w:rsidRDefault="00E650BF" w:rsidP="00E650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Районный суд – основное звено судов общей юрисдикции. </w:t>
            </w:r>
          </w:p>
          <w:p w14:paraId="4BC231BE" w14:textId="1ABF2EBD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749B558" w14:textId="77777777" w:rsidTr="001D7431">
        <w:tc>
          <w:tcPr>
            <w:tcW w:w="1696" w:type="dxa"/>
          </w:tcPr>
          <w:p w14:paraId="0321FD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7794804A" w14:textId="0DDCC6F3" w:rsidR="00785B12" w:rsidRPr="00FE280E" w:rsidRDefault="00785B12" w:rsidP="00785B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FE2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организации органов предварительного следствия.</w:t>
            </w:r>
          </w:p>
          <w:p w14:paraId="170AA15A" w14:textId="3ED1E6D3" w:rsidR="00785B12" w:rsidRPr="00785B12" w:rsidRDefault="00785B12" w:rsidP="00785B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785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Судебный департамент – структура, не имеющая аналогов в мировой юстиции.</w:t>
            </w:r>
          </w:p>
          <w:p w14:paraId="68E0131A" w14:textId="5AC5F6A8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1BED632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2C2549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14:paraId="459F5BA7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3F851F92" w14:textId="77777777" w:rsidTr="001D7431">
        <w:tc>
          <w:tcPr>
            <w:tcW w:w="1696" w:type="dxa"/>
          </w:tcPr>
          <w:p w14:paraId="0D8BF28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4CE31ABA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14:paraId="48229CB0" w14:textId="77777777" w:rsidTr="001D7431">
        <w:tc>
          <w:tcPr>
            <w:tcW w:w="1696" w:type="dxa"/>
          </w:tcPr>
          <w:p w14:paraId="7119013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1E93DF0" w14:textId="77777777" w:rsidR="00785B12" w:rsidRPr="00FE280E" w:rsidRDefault="00785B12" w:rsidP="00785B12">
            <w:pPr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Сержант полиции Иванов, проходящий патрульно-постовую службу в составе 6-го отделения полиции г. Ростова-на-Дону, закончил 2-й курс одного из юридических вузов г. Ростова-на-Дону </w:t>
            </w:r>
            <w:r w:rsidRPr="00FE28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подал рапорт начальнику своего отделения полиции с просьбой о назначении его на должность следователя какого-либо следственного отдела органа внутренних дел г. Ростова-на-Дону.   Подлежит ли удовлетворению ходатайство Иванова?        Кто и в каком порядке может быть назначен на должность следователя органа внутренних дел? Может ли Иванов быть назначен на должность дознавателя какого-либо отделения полиции? </w:t>
            </w:r>
          </w:p>
          <w:p w14:paraId="6751CC97" w14:textId="0668148E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59244D5F" w14:textId="77777777" w:rsidTr="001D7431">
        <w:tc>
          <w:tcPr>
            <w:tcW w:w="1696" w:type="dxa"/>
          </w:tcPr>
          <w:p w14:paraId="72E1F1FD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99" w:type="dxa"/>
          </w:tcPr>
          <w:p w14:paraId="6EB39C39" w14:textId="7777777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В судебном заседании обвиняемый Т., не владеющий русским языком, просил предоставить ему переводчика. Однако в удовлетворении его ходатайства суд отказал, поскольку найти переводчика было затруднительно. Несмотря на то, что в отношении Т. был постановлен оправдательный приговор, он посчитал, что его права были  нарушены, о чем указано апелляционной жалобе.</w:t>
            </w:r>
          </w:p>
          <w:p w14:paraId="7B7D2B38" w14:textId="77777777" w:rsidR="00785B12" w:rsidRPr="00FE280E" w:rsidRDefault="00785B12" w:rsidP="00785B12">
            <w:pPr>
              <w:shd w:val="clear" w:color="auto" w:fill="FFFFFF"/>
              <w:ind w:left="113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Pr="00FE280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Законно ли решение суда? О каких правовых нарушениях идет речь в жалобе Т.?</w:t>
            </w:r>
          </w:p>
          <w:p w14:paraId="610D5FE2" w14:textId="01B743E0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DE6BC2F" w14:textId="77777777" w:rsidTr="001D7431">
        <w:tc>
          <w:tcPr>
            <w:tcW w:w="1696" w:type="dxa"/>
          </w:tcPr>
          <w:p w14:paraId="60B9216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550D3C7F" w14:textId="7777777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При рассмотрении уголовного дела по обвинению Ф. в совершении тяжкого преступления, защитник заявил ходатайство о вызове свидетеля В., который мог бы подтвердить алиби Ф. Суд устно отклонил это ходатайство, указав, что уже всем все и так ясно. К тому же свидетель В. проживает в другом городе и вызов его затруднен.</w:t>
            </w:r>
          </w:p>
          <w:p w14:paraId="77D6B7DD" w14:textId="77777777" w:rsidR="00785B12" w:rsidRPr="00FE280E" w:rsidRDefault="00785B12" w:rsidP="00785B12">
            <w:pPr>
              <w:shd w:val="clear" w:color="auto" w:fill="FFFFFF"/>
              <w:spacing w:line="294" w:lineRule="atLeast"/>
              <w:ind w:lef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      Соответствуют ли действия судьи ст. 49 и ст. 123 Конституции РФ?</w:t>
            </w:r>
          </w:p>
          <w:p w14:paraId="39438233" w14:textId="7C8352D2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8EFF725" w14:textId="77777777" w:rsidTr="001D7431">
        <w:tc>
          <w:tcPr>
            <w:tcW w:w="1696" w:type="dxa"/>
          </w:tcPr>
          <w:p w14:paraId="47CE593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35B70BFE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        Гражданин Семенов, встретив своего знакомого Мартынова, похвастался, что является сотрудником одного из правоохранительных органов, так как устроился на работу в частное охранное агентство. На это Мартынов заметил, что правоохранительными являются только государственные органы, а частное охранное агентство к таковым не относится, поэтому к правоохранительным органам никакого отношения не имеет. Кто прав в данном споре? Аргументируйте свою позицию.</w:t>
            </w:r>
          </w:p>
          <w:p w14:paraId="41691FA6" w14:textId="77A951E1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6485632A" w14:textId="77777777" w:rsidTr="001D7431">
        <w:tc>
          <w:tcPr>
            <w:tcW w:w="1696" w:type="dxa"/>
          </w:tcPr>
          <w:p w14:paraId="28E9507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4888BC91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Недалеко от дома № 82 по ул. 40 лет Октября г. Омска начались строительные работы, осуществляемые круглосуточно и мешающие жителям дома, чьи окна выходят на место строительства. Проявив бдительность, гражданка Пестова, проживающая в данном доме, убедилась, что строительство ведется лицами славянской и кавказской внешности, и предположила возможность подготовки ими под видом строительства </w:t>
            </w:r>
            <w:r w:rsidRPr="00FE28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террористического акта. В какие правоохранительные органы может обратиться гражданка Пестова по данному вопросу? Каковы функции правоохранительной деятельности? </w:t>
            </w:r>
          </w:p>
          <w:p w14:paraId="0A4DC4D9" w14:textId="0C237D40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024D87A" w14:textId="77777777" w:rsidTr="001D7431">
        <w:tc>
          <w:tcPr>
            <w:tcW w:w="1696" w:type="dxa"/>
          </w:tcPr>
          <w:p w14:paraId="6C3A342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499" w:type="dxa"/>
          </w:tcPr>
          <w:p w14:paraId="6CBD0628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            Во время несанкционированного митинга, проходящего на одной из площадей  г. Петрозаводска, неустановленными лицами были разбиты витрины двух магазинов и перекрыто движение на прилегающей к площади улице. На требования сотрудников полиции прекратить митинг и разойтись митингующие никак не отреагировали. Для разгона митингующих сотрудниками полиции были применены такие специальные средства, как резиновые палки, слезоточивый газ и водометы. Оцените действия сотрудников полиции. Правомерно ли были применены сотрудниками полиции для разгона митингующих специальные средства? Перечислите случаи применения специальных средств. </w:t>
            </w:r>
          </w:p>
          <w:p w14:paraId="0FEF733E" w14:textId="4414CB03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954490F" w14:textId="77777777" w:rsidTr="001D7431">
        <w:tc>
          <w:tcPr>
            <w:tcW w:w="1696" w:type="dxa"/>
          </w:tcPr>
          <w:p w14:paraId="5091C1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2370F8C0" w14:textId="77777777" w:rsidR="00785B12" w:rsidRPr="00FE280E" w:rsidRDefault="00785B12" w:rsidP="00785B12">
            <w:pPr>
              <w:spacing w:line="276" w:lineRule="auto"/>
              <w:ind w:lef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0E">
              <w:rPr>
                <w:rFonts w:ascii="Times New Roman" w:hAnsi="Times New Roman" w:cs="Times New Roman"/>
                <w:sz w:val="28"/>
                <w:szCs w:val="28"/>
              </w:rPr>
              <w:t xml:space="preserve">Одним из сотрудников по борьбе с экономическими преступлениями майором полиции Мельниковым была проведена контрольная закупка продукции в магазине «Свежесть весны». В результате контрольной закупки было установлено, что фактический вес изделий не соответствует указанному в товарных чеках и на ярлыках. После этого на продукцию «Свежесть весны», находящуюся в торговом зале и подсобных помещениях, был наложен административный арест.             Правомерны ли действия Мельникова? Полномочны ли сотрудники полиции: а) проводить контрольные закупки; б) накладывать административный арест на имущество юридических лиц? </w:t>
            </w:r>
          </w:p>
          <w:p w14:paraId="02A7C59A" w14:textId="2B1D707B" w:rsidR="00C9574D" w:rsidRPr="00C9574D" w:rsidRDefault="00C9574D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70E878A8" w14:textId="77777777" w:rsidTr="001D7431">
        <w:tc>
          <w:tcPr>
            <w:tcW w:w="1696" w:type="dxa"/>
          </w:tcPr>
          <w:p w14:paraId="3183B3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6A419470" w14:textId="68061AD8" w:rsidR="00C9574D" w:rsidRPr="00427602" w:rsidRDefault="00785B12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>Королев выгуливал свою собаку в парке культуры и отдыха. Один из прохожих сделал ему замечание, что собака гуляет без намордника и поводка и что он не убирает за своей собакой экс</w:t>
            </w:r>
            <w:r w:rsidR="001F1A4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>ременты. На замечание прохожего Королев никак не отреагировал и продолжил гулять по парку с собакой. Тогда прохожий принял решение написать на него жалобу в полицию. Есть ли разница между полицией и органами внутренних дел? Обязана ли полиция реагировать на подобные жалобы и может ли привлечь к административной ответственности в указанной ситуации?</w:t>
            </w:r>
          </w:p>
        </w:tc>
      </w:tr>
      <w:tr w:rsidR="00C9574D" w:rsidRPr="00C9574D" w14:paraId="0E39854F" w14:textId="77777777" w:rsidTr="001D7431">
        <w:tc>
          <w:tcPr>
            <w:tcW w:w="1696" w:type="dxa"/>
          </w:tcPr>
          <w:p w14:paraId="2169BB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7047D168" w14:textId="43BB7CBB" w:rsidR="00C9574D" w:rsidRPr="00427602" w:rsidRDefault="00785B12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 xml:space="preserve">По автомобильной трассе без регистрационных знаков, со значительным превышением скорости двигалась «Ауди». На требования сотрудника дежурного поста ДПС остановиться </w:t>
            </w:r>
            <w:r w:rsidRPr="00427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водитель автомобиля не отреагировал. Тогда преследование правонарушителя с целью его задержания предпринял оперуполномоченный ООО «МВД РФ» Лебедев, ехавший на своей личной машине. Какие виды полиции можно выделить и к какому из них относится сотрудник ДПС? Правомерны ли его действия и действия Лебедева?</w:t>
            </w:r>
          </w:p>
        </w:tc>
      </w:tr>
      <w:tr w:rsidR="00C9574D" w:rsidRPr="00C9574D" w14:paraId="328E575A" w14:textId="77777777" w:rsidTr="001D7431">
        <w:tc>
          <w:tcPr>
            <w:tcW w:w="1696" w:type="dxa"/>
          </w:tcPr>
          <w:p w14:paraId="4FBBEB5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499" w:type="dxa"/>
          </w:tcPr>
          <w:p w14:paraId="14203498" w14:textId="12BB8FF4" w:rsidR="00C9574D" w:rsidRPr="00427602" w:rsidRDefault="00427602" w:rsidP="00CE0F16">
            <w:pPr>
              <w:tabs>
                <w:tab w:val="left" w:pos="254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27602">
              <w:rPr>
                <w:rFonts w:ascii="Times New Roman" w:hAnsi="Times New Roman" w:cs="Times New Roman"/>
                <w:sz w:val="28"/>
                <w:szCs w:val="28"/>
              </w:rPr>
              <w:t>В дежурную часть районного отдела внутренних дел поступило сообщение о том, что в подвале жилого дома в тепличных условиях выращивается конопля и там же перерабатывается. На месте преступления оперативными сотрудниками был задержан Морозов, жилец данного дома. Когда его выводили из подвала, чтобы не сбежал, надели на него наручники и доставили в отдел внутренних дел. Уполномочены ли органы внутренних дел противодействовать незаконному обороту наркотиков? Если да, то силами каких подразделений? Какие средства закон о полиции относит к числу специальных? Были ли основания для применения наручников к Морозову?</w:t>
            </w:r>
          </w:p>
        </w:tc>
      </w:tr>
    </w:tbl>
    <w:p w14:paraId="19B9F103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FC75A" w14:textId="77777777"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14:paraId="2E6F7135" w14:textId="77777777"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>выполненной</w:t>
      </w:r>
      <w:r w:rsidR="00CE0F16">
        <w:rPr>
          <w:rFonts w:ascii="Times New Roman" w:hAnsi="Times New Roman" w:cs="Times New Roman"/>
          <w:i/>
          <w:sz w:val="28"/>
          <w:szCs w:val="24"/>
        </w:rPr>
        <w:t>,</w:t>
      </w:r>
      <w:r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0456C9DC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108ABAF7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14:paraId="3533587E" w14:textId="77777777"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14:paraId="0DD6AD8C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7FCC8A2E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11">
        <w:rPr>
          <w:rFonts w:ascii="Times New Roman" w:hAnsi="Times New Roman" w:cs="Times New Roman"/>
          <w:sz w:val="28"/>
          <w:szCs w:val="28"/>
        </w:rPr>
        <w:t xml:space="preserve">требования по оформлению </w:t>
      </w:r>
      <w:r w:rsidRPr="00CE3749">
        <w:rPr>
          <w:rFonts w:ascii="Times New Roman" w:hAnsi="Times New Roman" w:cs="Times New Roman"/>
          <w:sz w:val="28"/>
          <w:szCs w:val="28"/>
        </w:rPr>
        <w:t>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14:paraId="64DDFAFF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32F3053E" w14:textId="77777777"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301CF7FC" w14:textId="77777777" w:rsidR="00301F11" w:rsidRPr="000E1D45" w:rsidRDefault="00301F11" w:rsidP="00301F11">
      <w:pPr>
        <w:pStyle w:val="a3"/>
        <w:tabs>
          <w:tab w:val="left" w:pos="851"/>
          <w:tab w:val="left" w:pos="924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25DEE" w14:textId="77777777"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(Практическое задание) </w:t>
      </w:r>
    </w:p>
    <w:p w14:paraId="72BA5610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lastRenderedPageBreak/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7184A583" w14:textId="77777777"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14:paraId="08CE7C9E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748F6DC5" w14:textId="77777777"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3D731D7F" w14:textId="77777777"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43F5F97" w14:textId="77777777"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E42DE27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36513DC8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14:paraId="65BC03A9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8E55AB5" w14:textId="77777777"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D5DCAD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14:paraId="547F8355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ADE2D58" w14:textId="77777777"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14:paraId="787E5E29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22EF38E4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14:paraId="4E664F2E" w14:textId="77777777"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45F87512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B019D0" w14:textId="77777777"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 Перечень рекомендуемых информационных ресурсов </w:t>
      </w:r>
    </w:p>
    <w:p w14:paraId="69DB3E71" w14:textId="77777777"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F754E3" w14:textId="495979AB" w:rsidR="00C9574D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Вилкова Т. Ю., Насонов С. А., Хохряков М. А. Судоустройство и правоохранительные органы. — М.: Юрайт, 2023. 299 с.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01F11"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2F5822E0" w14:textId="77777777" w:rsid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Долгополов П.С. Система правоохранительных органов РФ // СПС КонсультантПлюс. 2024.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225 с. 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375160ED" w14:textId="1F2C0A3B" w:rsidR="00045F21" w:rsidRP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В. М. Бозрова. — М.: Юрайт, 2023. 384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1999D03F" w14:textId="5DC7CAAA" w:rsidR="00045F21" w:rsidRP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М. П. Полякова. — М.: Юрайт, 2023. 368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54B6C0AF" w14:textId="020AED1E" w:rsidR="00045F21" w:rsidRDefault="00045F21" w:rsidP="00045F2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Правоохранительные органы / под ред. Н. П. Кирилловой, И. И. Лодыженской, Н. Г. Стойко. — М.: Юрайт, 2023. 636 с.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045F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508F695E" w14:textId="3CD6B8EF" w:rsidR="00045F21" w:rsidRPr="00045F21" w:rsidRDefault="00045F21" w:rsidP="00045F21">
      <w:pPr>
        <w:pStyle w:val="a3"/>
        <w:widowControl w:val="0"/>
        <w:tabs>
          <w:tab w:val="left" w:pos="102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EC77A94" w14:textId="4642BCCA" w:rsidR="00045F21" w:rsidRPr="00045F21" w:rsidRDefault="00045F21" w:rsidP="00045F21">
      <w:pPr>
        <w:widowControl w:val="0"/>
        <w:tabs>
          <w:tab w:val="left" w:pos="102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89D7AF4" w14:textId="77777777" w:rsidR="00045F21" w:rsidRPr="00045F21" w:rsidRDefault="00045F21" w:rsidP="00045F21">
      <w:pPr>
        <w:pStyle w:val="a3"/>
        <w:widowControl w:val="0"/>
        <w:tabs>
          <w:tab w:val="left" w:pos="102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52C569A" w14:textId="1EA0FC4A" w:rsidR="00297858" w:rsidRDefault="00297858" w:rsidP="00BF4CAA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  <w:bookmarkStart w:id="5" w:name="bookmark163"/>
      <w:bookmarkEnd w:id="5"/>
    </w:p>
    <w:p w14:paraId="035D2F44" w14:textId="59C14CA2" w:rsidR="00297858" w:rsidRPr="00297858" w:rsidRDefault="00297858" w:rsidP="00045F21">
      <w:pPr>
        <w:pStyle w:val="af1"/>
        <w:shd w:val="clear" w:color="auto" w:fill="FFFFFF"/>
        <w:spacing w:after="360"/>
        <w:jc w:val="both"/>
        <w:rPr>
          <w:rFonts w:ascii="Helvetica" w:eastAsia="Times New Roman" w:hAnsi="Helvetica"/>
          <w:color w:val="000000"/>
          <w:lang w:eastAsia="ru-RU"/>
        </w:rPr>
      </w:pPr>
      <w:r>
        <w:tab/>
      </w:r>
    </w:p>
    <w:p w14:paraId="20FB5310" w14:textId="64AE5EC8" w:rsidR="00A86974" w:rsidRPr="00297858" w:rsidRDefault="00A86974" w:rsidP="00297858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sectPr w:rsidR="00A86974" w:rsidRPr="00297858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E3B16" w14:textId="77777777" w:rsidR="00193593" w:rsidRDefault="00193593" w:rsidP="003C2CB8">
      <w:pPr>
        <w:spacing w:after="0" w:line="240" w:lineRule="auto"/>
      </w:pPr>
      <w:r>
        <w:separator/>
      </w:r>
    </w:p>
  </w:endnote>
  <w:endnote w:type="continuationSeparator" w:id="0">
    <w:p w14:paraId="7546A763" w14:textId="77777777" w:rsidR="00193593" w:rsidRDefault="00193593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5C61E6" w14:textId="373E3451" w:rsidR="0080551E" w:rsidRPr="003C25A6" w:rsidRDefault="005E69F7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551E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00A9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9246BDB" w14:textId="77777777" w:rsidR="003C2CB8" w:rsidRPr="003C2CB8" w:rsidRDefault="003C2CB8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F7385" w14:textId="77777777" w:rsidR="00193593" w:rsidRDefault="00193593" w:rsidP="003C2CB8">
      <w:pPr>
        <w:spacing w:after="0" w:line="240" w:lineRule="auto"/>
      </w:pPr>
      <w:r>
        <w:separator/>
      </w:r>
    </w:p>
  </w:footnote>
  <w:footnote w:type="continuationSeparator" w:id="0">
    <w:p w14:paraId="4021B27B" w14:textId="77777777" w:rsidR="00193593" w:rsidRDefault="00193593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EE3"/>
    <w:multiLevelType w:val="hybridMultilevel"/>
    <w:tmpl w:val="5C2C611C"/>
    <w:lvl w:ilvl="0" w:tplc="985ED84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166A"/>
    <w:multiLevelType w:val="multilevel"/>
    <w:tmpl w:val="41864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7" w15:restartNumberingAfterBreak="0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"/>
  </w:num>
  <w:num w:numId="5">
    <w:abstractNumId w:val="3"/>
  </w:num>
  <w:num w:numId="6">
    <w:abstractNumId w:val="12"/>
  </w:num>
  <w:num w:numId="7">
    <w:abstractNumId w:val="6"/>
  </w:num>
  <w:num w:numId="8">
    <w:abstractNumId w:val="8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17"/>
  </w:num>
  <w:num w:numId="14">
    <w:abstractNumId w:val="18"/>
  </w:num>
  <w:num w:numId="15">
    <w:abstractNumId w:val="9"/>
  </w:num>
  <w:num w:numId="16">
    <w:abstractNumId w:val="1"/>
  </w:num>
  <w:num w:numId="17">
    <w:abstractNumId w:val="15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8C"/>
    <w:rsid w:val="00003DAE"/>
    <w:rsid w:val="00040DE9"/>
    <w:rsid w:val="00040E44"/>
    <w:rsid w:val="00045F21"/>
    <w:rsid w:val="0005412E"/>
    <w:rsid w:val="00096CAD"/>
    <w:rsid w:val="00097B1E"/>
    <w:rsid w:val="000A78FD"/>
    <w:rsid w:val="000C6315"/>
    <w:rsid w:val="000E1D45"/>
    <w:rsid w:val="000F4136"/>
    <w:rsid w:val="00107582"/>
    <w:rsid w:val="0011115A"/>
    <w:rsid w:val="001158BC"/>
    <w:rsid w:val="00117C65"/>
    <w:rsid w:val="001323D5"/>
    <w:rsid w:val="00135ECD"/>
    <w:rsid w:val="001547E6"/>
    <w:rsid w:val="00160430"/>
    <w:rsid w:val="00184FF2"/>
    <w:rsid w:val="001879F8"/>
    <w:rsid w:val="00193593"/>
    <w:rsid w:val="001C6B56"/>
    <w:rsid w:val="001E57CF"/>
    <w:rsid w:val="001F1A43"/>
    <w:rsid w:val="001F1EE9"/>
    <w:rsid w:val="001F7041"/>
    <w:rsid w:val="002060B2"/>
    <w:rsid w:val="002262D6"/>
    <w:rsid w:val="00235CC2"/>
    <w:rsid w:val="00247303"/>
    <w:rsid w:val="00260E66"/>
    <w:rsid w:val="0029547F"/>
    <w:rsid w:val="00297858"/>
    <w:rsid w:val="002C27AF"/>
    <w:rsid w:val="002D1356"/>
    <w:rsid w:val="002F6710"/>
    <w:rsid w:val="00301F11"/>
    <w:rsid w:val="00307FBF"/>
    <w:rsid w:val="0032057A"/>
    <w:rsid w:val="003301B2"/>
    <w:rsid w:val="00334825"/>
    <w:rsid w:val="00336F31"/>
    <w:rsid w:val="00336FEE"/>
    <w:rsid w:val="00340A30"/>
    <w:rsid w:val="00340F81"/>
    <w:rsid w:val="0034220B"/>
    <w:rsid w:val="00344BD6"/>
    <w:rsid w:val="003851A6"/>
    <w:rsid w:val="003A1EF6"/>
    <w:rsid w:val="003C0D19"/>
    <w:rsid w:val="003C25A6"/>
    <w:rsid w:val="003C2CB8"/>
    <w:rsid w:val="003D30F3"/>
    <w:rsid w:val="003D58B6"/>
    <w:rsid w:val="003D5B9E"/>
    <w:rsid w:val="0042193C"/>
    <w:rsid w:val="00427602"/>
    <w:rsid w:val="00441E9B"/>
    <w:rsid w:val="00445EE3"/>
    <w:rsid w:val="004653ED"/>
    <w:rsid w:val="00481E44"/>
    <w:rsid w:val="004832ED"/>
    <w:rsid w:val="004A0625"/>
    <w:rsid w:val="004A2A4C"/>
    <w:rsid w:val="004B233B"/>
    <w:rsid w:val="004D0F62"/>
    <w:rsid w:val="004D3D2D"/>
    <w:rsid w:val="004E559F"/>
    <w:rsid w:val="005357B5"/>
    <w:rsid w:val="00540CF4"/>
    <w:rsid w:val="00542957"/>
    <w:rsid w:val="00567220"/>
    <w:rsid w:val="00576EBB"/>
    <w:rsid w:val="005802FD"/>
    <w:rsid w:val="00595A03"/>
    <w:rsid w:val="005A08F2"/>
    <w:rsid w:val="005D7565"/>
    <w:rsid w:val="005E5890"/>
    <w:rsid w:val="005E69F7"/>
    <w:rsid w:val="005F472E"/>
    <w:rsid w:val="00635C63"/>
    <w:rsid w:val="0065796B"/>
    <w:rsid w:val="00683AF4"/>
    <w:rsid w:val="00694C97"/>
    <w:rsid w:val="006A2189"/>
    <w:rsid w:val="006B55C3"/>
    <w:rsid w:val="006C00A9"/>
    <w:rsid w:val="006D61DB"/>
    <w:rsid w:val="006E13DB"/>
    <w:rsid w:val="007150CE"/>
    <w:rsid w:val="00720072"/>
    <w:rsid w:val="00764D1F"/>
    <w:rsid w:val="00774E15"/>
    <w:rsid w:val="00785B12"/>
    <w:rsid w:val="007D1A0D"/>
    <w:rsid w:val="007D29F6"/>
    <w:rsid w:val="007E2DEC"/>
    <w:rsid w:val="0080551E"/>
    <w:rsid w:val="00805B16"/>
    <w:rsid w:val="00807114"/>
    <w:rsid w:val="0082758C"/>
    <w:rsid w:val="008304E9"/>
    <w:rsid w:val="00842892"/>
    <w:rsid w:val="0086402A"/>
    <w:rsid w:val="008A2931"/>
    <w:rsid w:val="008A723C"/>
    <w:rsid w:val="008B3AE0"/>
    <w:rsid w:val="008F28A9"/>
    <w:rsid w:val="00902999"/>
    <w:rsid w:val="00927FCD"/>
    <w:rsid w:val="009A18BD"/>
    <w:rsid w:val="009B67D8"/>
    <w:rsid w:val="009D585D"/>
    <w:rsid w:val="009D7ED4"/>
    <w:rsid w:val="00A007E4"/>
    <w:rsid w:val="00A0235B"/>
    <w:rsid w:val="00A043B1"/>
    <w:rsid w:val="00A07CF9"/>
    <w:rsid w:val="00A12D0D"/>
    <w:rsid w:val="00A20B49"/>
    <w:rsid w:val="00A27AF9"/>
    <w:rsid w:val="00A3685F"/>
    <w:rsid w:val="00A63259"/>
    <w:rsid w:val="00A7240E"/>
    <w:rsid w:val="00A73AE1"/>
    <w:rsid w:val="00A86368"/>
    <w:rsid w:val="00A86974"/>
    <w:rsid w:val="00A9106D"/>
    <w:rsid w:val="00A91A98"/>
    <w:rsid w:val="00AB6E57"/>
    <w:rsid w:val="00AC33D5"/>
    <w:rsid w:val="00AD1A1C"/>
    <w:rsid w:val="00B06C50"/>
    <w:rsid w:val="00B22273"/>
    <w:rsid w:val="00B477D0"/>
    <w:rsid w:val="00B50645"/>
    <w:rsid w:val="00B50CB6"/>
    <w:rsid w:val="00BC0290"/>
    <w:rsid w:val="00BC5573"/>
    <w:rsid w:val="00BD6215"/>
    <w:rsid w:val="00BF3225"/>
    <w:rsid w:val="00BF4CAA"/>
    <w:rsid w:val="00BF7474"/>
    <w:rsid w:val="00C060FE"/>
    <w:rsid w:val="00C14894"/>
    <w:rsid w:val="00C1714D"/>
    <w:rsid w:val="00C94F0E"/>
    <w:rsid w:val="00C9574D"/>
    <w:rsid w:val="00CA214D"/>
    <w:rsid w:val="00CB1C25"/>
    <w:rsid w:val="00CD773E"/>
    <w:rsid w:val="00CE0F16"/>
    <w:rsid w:val="00CE3749"/>
    <w:rsid w:val="00CE63D5"/>
    <w:rsid w:val="00D00860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A4BC0"/>
    <w:rsid w:val="00DA7A2D"/>
    <w:rsid w:val="00DB1910"/>
    <w:rsid w:val="00DE011A"/>
    <w:rsid w:val="00DE09EC"/>
    <w:rsid w:val="00DE67D6"/>
    <w:rsid w:val="00DF18D4"/>
    <w:rsid w:val="00DF5B86"/>
    <w:rsid w:val="00E00976"/>
    <w:rsid w:val="00E20EDE"/>
    <w:rsid w:val="00E345A9"/>
    <w:rsid w:val="00E362EF"/>
    <w:rsid w:val="00E47BC4"/>
    <w:rsid w:val="00E650BF"/>
    <w:rsid w:val="00E7493A"/>
    <w:rsid w:val="00E91D56"/>
    <w:rsid w:val="00EB1719"/>
    <w:rsid w:val="00EB228B"/>
    <w:rsid w:val="00EC5EEC"/>
    <w:rsid w:val="00EC7EA8"/>
    <w:rsid w:val="00ED0656"/>
    <w:rsid w:val="00ED6949"/>
    <w:rsid w:val="00F158DD"/>
    <w:rsid w:val="00F21F69"/>
    <w:rsid w:val="00F267C9"/>
    <w:rsid w:val="00F436F0"/>
    <w:rsid w:val="00F6268C"/>
    <w:rsid w:val="00F7231D"/>
    <w:rsid w:val="00F9004F"/>
    <w:rsid w:val="00F93CDB"/>
    <w:rsid w:val="00FB010E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35D0C"/>
  <w15:docId w15:val="{E9390679-0EDB-41D8-A273-ABB79B18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F158D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158D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158D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158D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158DD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29785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2ABD-E9A0-471A-A86E-EC19F46D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Пожидаева Анастасия Александровна</cp:lastModifiedBy>
  <cp:revision>2</cp:revision>
  <cp:lastPrinted>2025-02-24T06:54:00Z</cp:lastPrinted>
  <dcterms:created xsi:type="dcterms:W3CDTF">2025-05-29T06:24:00Z</dcterms:created>
  <dcterms:modified xsi:type="dcterms:W3CDTF">2025-05-29T06:24:00Z</dcterms:modified>
</cp:coreProperties>
</file>